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E5" w:rsidRDefault="00EB2846">
      <w:r>
        <w:t>Midtre Naustdal Storvald</w:t>
      </w:r>
    </w:p>
    <w:p w:rsidR="00EB2846" w:rsidRDefault="00EB2846"/>
    <w:p w:rsidR="00EB2846" w:rsidRDefault="00EB2846">
      <w:r>
        <w:t xml:space="preserve">Årsmøtesak </w:t>
      </w:r>
      <w:r w:rsidR="00CC69FF">
        <w:t>sak 6</w:t>
      </w:r>
      <w:bookmarkStart w:id="0" w:name="_GoBack"/>
      <w:bookmarkEnd w:id="0"/>
    </w:p>
    <w:p w:rsidR="00EB2846" w:rsidRDefault="00EB2846">
      <w:r w:rsidRPr="002C4C71">
        <w:rPr>
          <w:b/>
        </w:rPr>
        <w:t>ÅRSMØTEDRØFTING VEDRØRANDE VIDAREFØRING AV HEIMESIDA «NAUSTDALSHJORT.ORG» SOM INFORMASJONSPORTAL FOR MIDTRE NAUSTDAL STORVALD</w:t>
      </w:r>
      <w:r>
        <w:t>.</w:t>
      </w:r>
    </w:p>
    <w:p w:rsidR="00EB2846" w:rsidRDefault="00EB2846">
      <w:r>
        <w:t>På grunn av at det  frå ulike  partar</w:t>
      </w:r>
      <w:r w:rsidR="0052674D">
        <w:t xml:space="preserve"> </w:t>
      </w:r>
      <w:r>
        <w:t xml:space="preserve"> har vorte stilt spørsmål ved bruk av heimesida som informasjonsportal legg styret opp til at årsmøtet drøftar saka for å gje retning for vidare informasjonsarbeid i valdet.</w:t>
      </w:r>
      <w:r w:rsidR="004C3744">
        <w:t xml:space="preserve"> Styret ser det som viktig og riktig at det er eigarane av Midtre Naustdal Storvald som har meining om dette spørsmålet, derfor er årsmøtet  rette fora.</w:t>
      </w:r>
    </w:p>
    <w:p w:rsidR="00994341" w:rsidRDefault="0052674D">
      <w:r>
        <w:t>Årsmøtet blir derfor bede om å uttale seg om behova for god og tydeleg informasjon.</w:t>
      </w:r>
    </w:p>
    <w:p w:rsidR="00B36758" w:rsidRDefault="00403811">
      <w:r>
        <w:t>Styre</w:t>
      </w:r>
      <w:r w:rsidR="00777D5D">
        <w:t>t</w:t>
      </w:r>
      <w:r>
        <w:t xml:space="preserve"> påstår at k</w:t>
      </w:r>
      <w:r w:rsidR="00994341">
        <w:t xml:space="preserve">ostnaden er ikkje stor dersom ein ser på dei verdiar grunneigarane forvaltar gjennom hjortestamma. </w:t>
      </w:r>
      <w:r>
        <w:t xml:space="preserve"> </w:t>
      </w:r>
      <w:r w:rsidR="00994341">
        <w:t xml:space="preserve">Bruk av kostnader </w:t>
      </w:r>
      <w:r w:rsidR="00BC7434">
        <w:t xml:space="preserve">på om lag </w:t>
      </w:r>
      <w:r w:rsidR="00994341">
        <w:t xml:space="preserve"> kr </w:t>
      </w:r>
      <w:r w:rsidR="00BC7434">
        <w:t>4</w:t>
      </w:r>
      <w:r w:rsidR="00994341">
        <w:t>00 pr</w:t>
      </w:r>
      <w:r w:rsidR="004C3744">
        <w:t>.</w:t>
      </w:r>
      <w:r w:rsidR="00994341">
        <w:t xml:space="preserve"> månad for informasjon</w:t>
      </w:r>
      <w:r>
        <w:t xml:space="preserve"> er basert på det forvalta verdivolum</w:t>
      </w:r>
      <w:r w:rsidR="004C3744">
        <w:t xml:space="preserve"> ikkje mykje</w:t>
      </w:r>
      <w:r>
        <w:t xml:space="preserve">. </w:t>
      </w:r>
      <w:r w:rsidR="004C3744">
        <w:t xml:space="preserve">  </w:t>
      </w:r>
      <w:r w:rsidR="00777D5D">
        <w:t>Systemet er også svært sikkert opp mot lagring og arkivfunksjon for storvaldet .</w:t>
      </w:r>
    </w:p>
    <w:p w:rsidR="00EB2846" w:rsidRDefault="00777D5D">
      <w:r>
        <w:t>S</w:t>
      </w:r>
      <w:r w:rsidR="00EB2846">
        <w:t xml:space="preserve">tyret sende rett etter konstituerande møte </w:t>
      </w:r>
      <w:r w:rsidR="004C3744">
        <w:t xml:space="preserve"> (vår 2017) </w:t>
      </w:r>
      <w:r w:rsidR="00EB2846">
        <w:t>søknad til  Naustdal kommune/Viltfondet» om støtte til kostnader knytt til drift av heimesida.</w:t>
      </w:r>
      <w:r w:rsidR="00B36758">
        <w:br/>
      </w:r>
      <w:r w:rsidR="00EB2846">
        <w:t>Søknaden fekk avslag, men  grunngjevinga tyder på at dette ikkje er realitetshandsama</w:t>
      </w:r>
      <w:r w:rsidR="00137D74">
        <w:t xml:space="preserve"> med omsyn til heimelsgrunnlaget for disponering av </w:t>
      </w:r>
      <w:r w:rsidR="00991501">
        <w:t xml:space="preserve"> offentlege </w:t>
      </w:r>
      <w:r w:rsidR="00137D74">
        <w:t>fond</w:t>
      </w:r>
      <w:r w:rsidR="00EB2846">
        <w:t xml:space="preserve"> </w:t>
      </w:r>
      <w:r w:rsidR="00B36758">
        <w:t xml:space="preserve"> (viltfondet)</w:t>
      </w:r>
      <w:r w:rsidR="00EB2846">
        <w:t>slik vi hadde forventa</w:t>
      </w:r>
      <w:r w:rsidR="00137D74">
        <w:t xml:space="preserve"> </w:t>
      </w:r>
      <w:r w:rsidR="00B36758">
        <w:t>.</w:t>
      </w:r>
    </w:p>
    <w:p w:rsidR="00EB2846" w:rsidRDefault="00EB2846">
      <w:r>
        <w:t xml:space="preserve">Styret understrekar at det gjennom retningslinjer  for viltfond </w:t>
      </w:r>
      <w:proofErr w:type="spellStart"/>
      <w:r>
        <w:t>etc</w:t>
      </w:r>
      <w:proofErr w:type="spellEnd"/>
      <w:r>
        <w:t xml:space="preserve"> . er klare føringar </w:t>
      </w:r>
      <w:r w:rsidR="00B36758">
        <w:t>om kva som</w:t>
      </w:r>
      <w:r>
        <w:t xml:space="preserve"> skal prioriterast</w:t>
      </w:r>
      <w:r w:rsidR="00B36758">
        <w:t>.</w:t>
      </w:r>
      <w:r>
        <w:t xml:space="preserve">  </w:t>
      </w:r>
      <w:r w:rsidR="00B36758">
        <w:t>O</w:t>
      </w:r>
      <w:r>
        <w:t xml:space="preserve">ppgåve med å informere og kommunisere med jaktfelta og </w:t>
      </w:r>
      <w:proofErr w:type="spellStart"/>
      <w:r>
        <w:t>jegarar</w:t>
      </w:r>
      <w:proofErr w:type="spellEnd"/>
      <w:r w:rsidR="00B36758">
        <w:t xml:space="preserve"> er sentralt element i desse føringane</w:t>
      </w:r>
      <w:r>
        <w:t>.</w:t>
      </w:r>
      <w:r w:rsidR="00777D5D">
        <w:t xml:space="preserve"> Styret ber derfor årsmøte støtte framlegget til vedtak nedanfor.</w:t>
      </w:r>
    </w:p>
    <w:p w:rsidR="00EB2846" w:rsidRDefault="00EB2846">
      <w:r>
        <w:t xml:space="preserve">Frå forskrifta er det </w:t>
      </w:r>
      <w:proofErr w:type="spellStart"/>
      <w:r>
        <w:t>innlimt</w:t>
      </w:r>
      <w:proofErr w:type="spellEnd"/>
      <w:r>
        <w:t xml:space="preserve"> slik tekst;</w:t>
      </w:r>
    </w:p>
    <w:p w:rsidR="00C15475" w:rsidRPr="00C15475" w:rsidRDefault="00C15475" w:rsidP="00C15475">
      <w:pPr>
        <w:spacing w:after="158" w:line="240" w:lineRule="atLeast"/>
        <w:rPr>
          <w:rFonts w:ascii="&amp;quot" w:eastAsia="Times New Roman" w:hAnsi="&amp;quot" w:cs="Times New Roman"/>
          <w:i/>
          <w:color w:val="333333"/>
          <w:sz w:val="18"/>
          <w:szCs w:val="18"/>
          <w:lang w:eastAsia="nn-NO"/>
        </w:rPr>
      </w:pPr>
      <w:proofErr w:type="spellStart"/>
      <w:r w:rsidRPr="00C15475">
        <w:rPr>
          <w:rFonts w:ascii="&amp;quot" w:eastAsia="Times New Roman" w:hAnsi="&amp;quot" w:cs="Times New Roman"/>
          <w:b/>
          <w:bCs/>
          <w:i/>
          <w:color w:val="333333"/>
          <w:sz w:val="18"/>
          <w:szCs w:val="18"/>
          <w:lang w:eastAsia="nn-NO"/>
        </w:rPr>
        <w:t>Hjemmel</w:t>
      </w:r>
      <w:proofErr w:type="spellEnd"/>
      <w:r w:rsidRPr="00C15475">
        <w:rPr>
          <w:rFonts w:ascii="&amp;quot" w:eastAsia="Times New Roman" w:hAnsi="&amp;quot" w:cs="Times New Roman"/>
          <w:b/>
          <w:bCs/>
          <w:i/>
          <w:color w:val="333333"/>
          <w:sz w:val="18"/>
          <w:szCs w:val="18"/>
          <w:lang w:eastAsia="nn-NO"/>
        </w:rPr>
        <w:t>:</w:t>
      </w:r>
      <w:r w:rsidRPr="00C15475">
        <w:rPr>
          <w:rFonts w:ascii="&amp;quot" w:eastAsia="Times New Roman" w:hAnsi="&amp;quot" w:cs="Times New Roman"/>
          <w:i/>
          <w:color w:val="333333"/>
          <w:sz w:val="18"/>
          <w:szCs w:val="18"/>
          <w:lang w:eastAsia="nn-NO"/>
        </w:rPr>
        <w:t xml:space="preserve"> Fastsatt av Direktoratet for naturforvaltning (nå Miljødirektoratet) 15. mai 2011 med </w:t>
      </w:r>
      <w:proofErr w:type="spellStart"/>
      <w:r w:rsidRPr="00C15475">
        <w:rPr>
          <w:rFonts w:ascii="&amp;quot" w:eastAsia="Times New Roman" w:hAnsi="&amp;quot" w:cs="Times New Roman"/>
          <w:i/>
          <w:color w:val="333333"/>
          <w:sz w:val="18"/>
          <w:szCs w:val="18"/>
          <w:lang w:eastAsia="nn-NO"/>
        </w:rPr>
        <w:t>hjemmel</w:t>
      </w:r>
      <w:proofErr w:type="spellEnd"/>
      <w:r w:rsidRPr="00C15475">
        <w:rPr>
          <w:rFonts w:ascii="&amp;quot" w:eastAsia="Times New Roman" w:hAnsi="&amp;quot" w:cs="Times New Roman"/>
          <w:i/>
          <w:color w:val="333333"/>
          <w:sz w:val="18"/>
          <w:szCs w:val="18"/>
          <w:lang w:eastAsia="nn-NO"/>
        </w:rPr>
        <w:t xml:space="preserve"> i lov 29. mai 1981 nr. 38 om jakt og fangst av vilt (viltloven) § 40, § 43 og § 48.</w:t>
      </w:r>
    </w:p>
    <w:p w:rsidR="00C15475" w:rsidRPr="00C15475" w:rsidRDefault="00C15475" w:rsidP="00C15475">
      <w:pPr>
        <w:spacing w:after="0" w:line="240" w:lineRule="auto"/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</w:pPr>
      <w:bookmarkStart w:id="1" w:name="§1"/>
      <w:bookmarkStart w:id="2" w:name="PARAGRAF_1"/>
      <w:bookmarkEnd w:id="1"/>
      <w:bookmarkEnd w:id="2"/>
      <w:r w:rsidRPr="00C15475">
        <w:rPr>
          <w:rFonts w:ascii="&amp;quot" w:eastAsia="Times New Roman" w:hAnsi="&amp;quot" w:cs="Times New Roman"/>
          <w:b/>
          <w:bCs/>
          <w:i/>
          <w:color w:val="333333"/>
          <w:sz w:val="23"/>
          <w:szCs w:val="23"/>
          <w:lang w:eastAsia="nn-NO"/>
        </w:rPr>
        <w:t>§ 1.</w:t>
      </w:r>
      <w:r w:rsidRPr="00C15475">
        <w:rPr>
          <w:rFonts w:ascii="&amp;quot" w:eastAsia="Times New Roman" w:hAnsi="&amp;quot" w:cs="Times New Roman"/>
          <w:b/>
          <w:bCs/>
          <w:i/>
          <w:iCs/>
          <w:color w:val="333333"/>
          <w:sz w:val="23"/>
          <w:szCs w:val="23"/>
          <w:lang w:eastAsia="nn-NO"/>
        </w:rPr>
        <w:t>Formål</w:t>
      </w:r>
    </w:p>
    <w:p w:rsidR="00C15475" w:rsidRPr="00C15475" w:rsidRDefault="00C15475" w:rsidP="00C15475">
      <w:pPr>
        <w:spacing w:before="225" w:after="0" w:line="240" w:lineRule="auto"/>
        <w:ind w:firstLine="490"/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</w:pPr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  <w:t xml:space="preserve">Formålet med kommunale viltfond er å skape økonomisk bakgrunn for å fremme </w:t>
      </w:r>
      <w:proofErr w:type="spellStart"/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  <w:t>viltforvaltningen</w:t>
      </w:r>
      <w:proofErr w:type="spellEnd"/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  <w:t xml:space="preserve"> i kommunen og fylkeskommunen.</w:t>
      </w:r>
    </w:p>
    <w:p w:rsidR="00C15475" w:rsidRPr="00C15475" w:rsidRDefault="00C15475" w:rsidP="00C15475">
      <w:pPr>
        <w:spacing w:before="225" w:after="150" w:line="240" w:lineRule="auto"/>
        <w:ind w:firstLine="490"/>
        <w:rPr>
          <w:rFonts w:ascii="&amp;quot" w:eastAsia="Times New Roman" w:hAnsi="&amp;quot" w:cs="Times New Roman"/>
          <w:i/>
          <w:color w:val="333333"/>
          <w:sz w:val="23"/>
          <w:szCs w:val="23"/>
          <w:lang w:val="nb-NO" w:eastAsia="nn-NO"/>
        </w:rPr>
      </w:pPr>
      <w:proofErr w:type="spellStart"/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  <w:t>Kommuner</w:t>
      </w:r>
      <w:proofErr w:type="spellEnd"/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  <w:t xml:space="preserve"> der det er </w:t>
      </w:r>
      <w:proofErr w:type="spellStart"/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  <w:t>adgang</w:t>
      </w:r>
      <w:proofErr w:type="spellEnd"/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eastAsia="nn-NO"/>
        </w:rPr>
        <w:t xml:space="preserve"> til jakt etter elg og/eller hjort skal etablere et kommunalt viltfond. </w:t>
      </w:r>
      <w:r w:rsidRPr="00C15475">
        <w:rPr>
          <w:rFonts w:ascii="&amp;quot" w:eastAsia="Times New Roman" w:hAnsi="&amp;quot" w:cs="Times New Roman"/>
          <w:i/>
          <w:color w:val="333333"/>
          <w:sz w:val="23"/>
          <w:szCs w:val="23"/>
          <w:lang w:val="nb-NO" w:eastAsia="nn-NO"/>
        </w:rPr>
        <w:t>Øvrige kommuner kan etablere et slikt viltfond i samsvar med reglene i denne forskrift. Fylkeskommuner som mottar overføring fra statlig viltfond skal etablere fylkeskommunale viltfond.</w:t>
      </w:r>
    </w:p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color w:val="FF0000"/>
          <w:sz w:val="23"/>
          <w:szCs w:val="23"/>
          <w:lang w:eastAsia="nn-NO"/>
        </w:rPr>
      </w:pPr>
      <w:bookmarkStart w:id="3" w:name="§2"/>
      <w:bookmarkStart w:id="4" w:name="PARAGRAF_2"/>
      <w:bookmarkStart w:id="5" w:name="§5"/>
      <w:bookmarkStart w:id="6" w:name="PARAGRAF_5"/>
      <w:bookmarkEnd w:id="3"/>
      <w:bookmarkEnd w:id="4"/>
      <w:bookmarkEnd w:id="5"/>
      <w:bookmarkEnd w:id="6"/>
      <w:r w:rsidRPr="00B36758">
        <w:rPr>
          <w:rFonts w:ascii="&amp;quot" w:eastAsia="Times New Roman" w:hAnsi="&amp;quot" w:cs="Times New Roman"/>
          <w:bCs/>
          <w:i/>
          <w:color w:val="FF0000"/>
          <w:sz w:val="23"/>
          <w:szCs w:val="23"/>
          <w:lang w:eastAsia="nn-NO"/>
        </w:rPr>
        <w:t>§ 5.</w:t>
      </w:r>
      <w:r w:rsidRPr="00B36758">
        <w:rPr>
          <w:rFonts w:ascii="&amp;quot" w:eastAsia="Times New Roman" w:hAnsi="&amp;quot" w:cs="Times New Roman"/>
          <w:bCs/>
          <w:i/>
          <w:iCs/>
          <w:color w:val="FF0000"/>
          <w:sz w:val="23"/>
          <w:szCs w:val="23"/>
          <w:lang w:eastAsia="nn-NO"/>
        </w:rPr>
        <w:t>Disponering av fylkeskommunale og kommunale viltfond</w:t>
      </w: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C15475" w:rsidRPr="00B36758" w:rsidTr="00C15475">
        <w:tc>
          <w:tcPr>
            <w:tcW w:w="67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Fondet kan </w:t>
            </w: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brukes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 til:</w:t>
            </w:r>
          </w:p>
        </w:tc>
      </w:tr>
    </w:tbl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vanish/>
          <w:color w:val="FF0000"/>
          <w:sz w:val="23"/>
          <w:szCs w:val="23"/>
          <w:lang w:eastAsia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069"/>
      </w:tblGrid>
      <w:tr w:rsidR="00C15475" w:rsidRPr="00B36758" w:rsidTr="00C15475">
        <w:tc>
          <w:tcPr>
            <w:tcW w:w="134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proofErr w:type="spellStart"/>
            <w:r w:rsidRPr="00B367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nn-NO"/>
              </w:rPr>
              <w:t>Tilskudd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nn-NO"/>
              </w:rPr>
              <w:t xml:space="preserve"> til tiltak for å fremme viltforvaltning, styrke kunnskapen om viltet, jaktorganisering</w:t>
            </w: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 m.m. i kommunen og </w:t>
            </w: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nabokommuner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 gjennom samarbeid i regi av </w:t>
            </w: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organisasjoner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, enkeltpersoner eller kommunen </w:t>
            </w: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selv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.</w:t>
            </w:r>
          </w:p>
        </w:tc>
      </w:tr>
    </w:tbl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vanish/>
          <w:color w:val="FF0000"/>
          <w:sz w:val="23"/>
          <w:szCs w:val="23"/>
          <w:lang w:eastAsia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069"/>
      </w:tblGrid>
      <w:tr w:rsidR="00B36758" w:rsidRPr="00CC69FF" w:rsidTr="00C15475">
        <w:tc>
          <w:tcPr>
            <w:tcW w:w="134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nb-NO"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nb-NO" w:eastAsia="nn-NO"/>
              </w:rPr>
              <w:t>Å dekke kommunens utgifter til ettersøk og håndtering av skadd vilt og fallvilt i kommunen.</w:t>
            </w:r>
          </w:p>
        </w:tc>
      </w:tr>
    </w:tbl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vanish/>
          <w:color w:val="FF0000"/>
          <w:sz w:val="23"/>
          <w:szCs w:val="23"/>
          <w:lang w:eastAsia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069"/>
      </w:tblGrid>
      <w:tr w:rsidR="00C15475" w:rsidRPr="00B36758" w:rsidTr="00C15475">
        <w:tc>
          <w:tcPr>
            <w:tcW w:w="134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Tiltak for å </w:t>
            </w: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forebygge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 skader på landbruksnæring voldt av hjortevilt.</w:t>
            </w:r>
          </w:p>
        </w:tc>
      </w:tr>
    </w:tbl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vanish/>
          <w:color w:val="FF0000"/>
          <w:sz w:val="23"/>
          <w:szCs w:val="23"/>
          <w:lang w:eastAsia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B36758" w:rsidRPr="00CC69FF" w:rsidTr="00C15475">
        <w:tc>
          <w:tcPr>
            <w:tcW w:w="67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b.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nb-NO"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nb-NO" w:eastAsia="nn-NO"/>
              </w:rPr>
              <w:t>Fondet kan ikke brukes til:</w:t>
            </w:r>
          </w:p>
        </w:tc>
      </w:tr>
    </w:tbl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vanish/>
          <w:color w:val="FF0000"/>
          <w:sz w:val="23"/>
          <w:szCs w:val="23"/>
          <w:lang w:eastAsia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069"/>
      </w:tblGrid>
      <w:tr w:rsidR="00C15475" w:rsidRPr="00B36758" w:rsidTr="00C15475">
        <w:tc>
          <w:tcPr>
            <w:tcW w:w="134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Kommunal og fylkeskommunal administrasjon av </w:t>
            </w: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viltforvaltningen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 xml:space="preserve"> (faste utgifter til lønn, </w:t>
            </w: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møtegodtgjørelser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, reiser mv.).</w:t>
            </w:r>
          </w:p>
        </w:tc>
      </w:tr>
    </w:tbl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vanish/>
          <w:color w:val="FF0000"/>
          <w:sz w:val="23"/>
          <w:szCs w:val="23"/>
          <w:lang w:eastAsia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069"/>
      </w:tblGrid>
      <w:tr w:rsidR="00B36758" w:rsidRPr="00CC69FF" w:rsidTr="00C15475">
        <w:tc>
          <w:tcPr>
            <w:tcW w:w="134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nb-NO"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nb-NO" w:eastAsia="nn-NO"/>
              </w:rPr>
              <w:t>Å erstatte skader voldt av vilt.</w:t>
            </w:r>
          </w:p>
        </w:tc>
      </w:tr>
    </w:tbl>
    <w:p w:rsidR="00C15475" w:rsidRPr="00B36758" w:rsidRDefault="00C15475" w:rsidP="00C15475">
      <w:pPr>
        <w:spacing w:after="150" w:line="240" w:lineRule="auto"/>
        <w:rPr>
          <w:rFonts w:ascii="&amp;quot" w:eastAsia="Times New Roman" w:hAnsi="&amp;quot" w:cs="Times New Roman"/>
          <w:i/>
          <w:vanish/>
          <w:color w:val="FF0000"/>
          <w:sz w:val="23"/>
          <w:szCs w:val="23"/>
          <w:lang w:eastAsia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069"/>
      </w:tblGrid>
      <w:tr w:rsidR="00B36758" w:rsidRPr="00B36758" w:rsidTr="00C15475">
        <w:tc>
          <w:tcPr>
            <w:tcW w:w="134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Pr="00B36758" w:rsidRDefault="00C15475" w:rsidP="00C1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15475" w:rsidRDefault="00C15475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  <w:proofErr w:type="spellStart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Skuddpremier</w:t>
            </w:r>
            <w:proofErr w:type="spellEnd"/>
            <w:r w:rsidRPr="00B367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  <w:t>.</w:t>
            </w:r>
          </w:p>
          <w:p w:rsidR="00B36758" w:rsidRDefault="00B36758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</w:p>
          <w:p w:rsidR="00B36758" w:rsidRPr="00B36758" w:rsidRDefault="00B36758" w:rsidP="00C1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nn-NO"/>
              </w:rPr>
            </w:pPr>
          </w:p>
        </w:tc>
      </w:tr>
    </w:tbl>
    <w:p w:rsidR="00EB2846" w:rsidRPr="00364265" w:rsidRDefault="00EB2846">
      <w:bookmarkStart w:id="7" w:name="§6"/>
      <w:bookmarkStart w:id="8" w:name="PARAGRAF_6"/>
      <w:bookmarkEnd w:id="7"/>
      <w:bookmarkEnd w:id="8"/>
      <w:r w:rsidRPr="00364265">
        <w:rPr>
          <w:b/>
          <w:u w:val="single"/>
        </w:rPr>
        <w:t>Framlegg til vedtak</w:t>
      </w:r>
      <w:r w:rsidRPr="00364265">
        <w:t>:</w:t>
      </w:r>
    </w:p>
    <w:p w:rsidR="0052674D" w:rsidRPr="008D7146" w:rsidRDefault="00EB2846" w:rsidP="00C15475">
      <w:pPr>
        <w:spacing w:after="158" w:line="240" w:lineRule="atLeast"/>
        <w:rPr>
          <w:b/>
        </w:rPr>
      </w:pPr>
      <w:r w:rsidRPr="000A77EE">
        <w:rPr>
          <w:b/>
        </w:rPr>
        <w:t xml:space="preserve">Årsmøtet i Midtre Naustdal Storvald støttar styret sitt arbeid med å oppretthalde god informasjon og kommunikasjon med det enkelte </w:t>
      </w:r>
      <w:r w:rsidR="008D7146" w:rsidRPr="000A77EE">
        <w:rPr>
          <w:b/>
        </w:rPr>
        <w:t xml:space="preserve">jaktfelt </w:t>
      </w:r>
      <w:r w:rsidRPr="000A77EE">
        <w:rPr>
          <w:b/>
        </w:rPr>
        <w:t xml:space="preserve"> og den enkelte jeger</w:t>
      </w:r>
      <w:r w:rsidR="008D7146" w:rsidRPr="000A77EE">
        <w:rPr>
          <w:b/>
        </w:rPr>
        <w:t xml:space="preserve">/grunneigar </w:t>
      </w:r>
      <w:r w:rsidRPr="000A77EE">
        <w:rPr>
          <w:b/>
        </w:rPr>
        <w:t xml:space="preserve"> innan storvaldet.</w:t>
      </w:r>
      <w:r w:rsidR="0052674D" w:rsidRPr="000A77EE">
        <w:rPr>
          <w:b/>
        </w:rPr>
        <w:t xml:space="preserve"> </w:t>
      </w:r>
      <w:r w:rsidR="0052674D" w:rsidRPr="008D7146">
        <w:rPr>
          <w:b/>
        </w:rPr>
        <w:t xml:space="preserve">Drifta </w:t>
      </w:r>
      <w:r w:rsidR="008D7146">
        <w:rPr>
          <w:b/>
        </w:rPr>
        <w:t xml:space="preserve">av heimesida « Naustdalshjort.org» </w:t>
      </w:r>
      <w:r w:rsidR="0052674D" w:rsidRPr="008D7146">
        <w:rPr>
          <w:b/>
        </w:rPr>
        <w:t>blir oppretthalden uendra</w:t>
      </w:r>
      <w:r w:rsidR="008C1A57">
        <w:rPr>
          <w:b/>
        </w:rPr>
        <w:t xml:space="preserve"> med vidareutvikling etter behov vurdert av styret</w:t>
      </w:r>
      <w:r w:rsidR="0052674D" w:rsidRPr="008D7146">
        <w:rPr>
          <w:b/>
        </w:rPr>
        <w:t>.</w:t>
      </w:r>
      <w:r w:rsidR="008C1A57">
        <w:rPr>
          <w:b/>
        </w:rPr>
        <w:t xml:space="preserve"> Nedlegging av sida er sak som skal handsamast</w:t>
      </w:r>
      <w:r w:rsidR="00B36758">
        <w:rPr>
          <w:b/>
        </w:rPr>
        <w:t xml:space="preserve"> </w:t>
      </w:r>
      <w:r w:rsidR="00364265">
        <w:rPr>
          <w:b/>
        </w:rPr>
        <w:t>som sak</w:t>
      </w:r>
      <w:r w:rsidR="008C1A57">
        <w:rPr>
          <w:b/>
        </w:rPr>
        <w:t xml:space="preserve"> i årsmøte før realisering.</w:t>
      </w:r>
      <w:r w:rsidR="00F618A5">
        <w:rPr>
          <w:b/>
        </w:rPr>
        <w:t xml:space="preserve"> </w:t>
      </w:r>
    </w:p>
    <w:p w:rsidR="00C15475" w:rsidRPr="007647E8" w:rsidRDefault="00463386" w:rsidP="00C15475">
      <w:pPr>
        <w:spacing w:after="158" w:line="240" w:lineRule="atLeast"/>
        <w:rPr>
          <w:rFonts w:ascii="&amp;quot" w:eastAsia="Times New Roman" w:hAnsi="&amp;quot" w:cs="Times New Roman"/>
          <w:b/>
          <w:i/>
          <w:color w:val="333333"/>
          <w:sz w:val="18"/>
          <w:szCs w:val="18"/>
          <w:lang w:eastAsia="nn-NO"/>
        </w:rPr>
      </w:pPr>
      <w:r>
        <w:rPr>
          <w:b/>
        </w:rPr>
        <w:t xml:space="preserve">Årsmøtet ser på utgifta til drifta av heimesida </w:t>
      </w:r>
      <w:r w:rsidR="00EB2846" w:rsidRPr="007647E8">
        <w:rPr>
          <w:b/>
        </w:rPr>
        <w:t xml:space="preserve">som klart </w:t>
      </w:r>
      <w:r>
        <w:rPr>
          <w:b/>
        </w:rPr>
        <w:t>innanfor</w:t>
      </w:r>
      <w:r w:rsidR="000A77EE">
        <w:rPr>
          <w:b/>
        </w:rPr>
        <w:t xml:space="preserve"> </w:t>
      </w:r>
      <w:r>
        <w:rPr>
          <w:b/>
        </w:rPr>
        <w:t xml:space="preserve">heimel om slik støtte </w:t>
      </w:r>
      <w:r w:rsidR="00EB2846" w:rsidRPr="007647E8">
        <w:rPr>
          <w:b/>
        </w:rPr>
        <w:t xml:space="preserve"> frå viltfondet basert på dei forskrifter som dette fondet skal styrast etter.</w:t>
      </w:r>
      <w:r w:rsidR="00C15475" w:rsidRPr="007647E8">
        <w:rPr>
          <w:b/>
        </w:rPr>
        <w:t xml:space="preserve"> </w:t>
      </w:r>
      <w:r w:rsidR="004C3744" w:rsidRPr="007647E8">
        <w:rPr>
          <w:b/>
        </w:rPr>
        <w:t>Årsmøtet pålegg styret å sende</w:t>
      </w:r>
      <w:r w:rsidR="0052674D">
        <w:rPr>
          <w:b/>
        </w:rPr>
        <w:t xml:space="preserve"> </w:t>
      </w:r>
      <w:r w:rsidR="004C3744" w:rsidRPr="007647E8">
        <w:rPr>
          <w:b/>
        </w:rPr>
        <w:t>ny</w:t>
      </w:r>
      <w:r w:rsidR="00C15475" w:rsidRPr="007647E8">
        <w:rPr>
          <w:b/>
        </w:rPr>
        <w:t xml:space="preserve"> søknad skal sendast basert på </w:t>
      </w:r>
      <w:r w:rsidR="00F618A5">
        <w:rPr>
          <w:b/>
        </w:rPr>
        <w:br/>
      </w:r>
      <w:r w:rsidR="00C15475" w:rsidRPr="007647E8">
        <w:rPr>
          <w:b/>
        </w:rPr>
        <w:t xml:space="preserve">; </w:t>
      </w:r>
      <w:proofErr w:type="spellStart"/>
      <w:r w:rsidR="00C15475" w:rsidRPr="007647E8">
        <w:rPr>
          <w:rFonts w:ascii="&amp;quot" w:eastAsia="Times New Roman" w:hAnsi="&amp;quot" w:cs="Times New Roman"/>
          <w:b/>
          <w:bCs/>
          <w:i/>
          <w:color w:val="333333"/>
          <w:sz w:val="18"/>
          <w:szCs w:val="18"/>
          <w:lang w:eastAsia="nn-NO"/>
        </w:rPr>
        <w:t>Hjemmel</w:t>
      </w:r>
      <w:proofErr w:type="spellEnd"/>
      <w:r w:rsidR="00C15475" w:rsidRPr="007647E8">
        <w:rPr>
          <w:rFonts w:ascii="&amp;quot" w:eastAsia="Times New Roman" w:hAnsi="&amp;quot" w:cs="Times New Roman"/>
          <w:b/>
          <w:bCs/>
          <w:i/>
          <w:color w:val="333333"/>
          <w:sz w:val="18"/>
          <w:szCs w:val="18"/>
          <w:lang w:eastAsia="nn-NO"/>
        </w:rPr>
        <w:t>:</w:t>
      </w:r>
      <w:r w:rsidR="00C15475" w:rsidRPr="007647E8">
        <w:rPr>
          <w:rFonts w:ascii="&amp;quot" w:eastAsia="Times New Roman" w:hAnsi="&amp;quot" w:cs="Times New Roman"/>
          <w:b/>
          <w:i/>
          <w:color w:val="333333"/>
          <w:sz w:val="18"/>
          <w:szCs w:val="18"/>
          <w:lang w:eastAsia="nn-NO"/>
        </w:rPr>
        <w:t xml:space="preserve"> Fastsatt av Direktoratet for naturforvaltning (nå Miljødirektoratet) 15. mai 2011 med </w:t>
      </w:r>
      <w:proofErr w:type="spellStart"/>
      <w:r w:rsidR="00C15475" w:rsidRPr="007647E8">
        <w:rPr>
          <w:rFonts w:ascii="&amp;quot" w:eastAsia="Times New Roman" w:hAnsi="&amp;quot" w:cs="Times New Roman"/>
          <w:b/>
          <w:i/>
          <w:color w:val="333333"/>
          <w:sz w:val="18"/>
          <w:szCs w:val="18"/>
          <w:lang w:eastAsia="nn-NO"/>
        </w:rPr>
        <w:t>hjemmel</w:t>
      </w:r>
      <w:proofErr w:type="spellEnd"/>
      <w:r w:rsidR="00C15475" w:rsidRPr="007647E8">
        <w:rPr>
          <w:rFonts w:ascii="&amp;quot" w:eastAsia="Times New Roman" w:hAnsi="&amp;quot" w:cs="Times New Roman"/>
          <w:b/>
          <w:i/>
          <w:color w:val="333333"/>
          <w:sz w:val="18"/>
          <w:szCs w:val="18"/>
          <w:lang w:eastAsia="nn-NO"/>
        </w:rPr>
        <w:t xml:space="preserve"> i lov 29. mai 1981 nr. 38 om jakt og fangst av vilt (viltloven) § 40, § 43 og § 48.</w:t>
      </w:r>
    </w:p>
    <w:p w:rsidR="007647E8" w:rsidRDefault="007647E8" w:rsidP="007647E8">
      <w:pPr>
        <w:rPr>
          <w:b/>
        </w:rPr>
      </w:pPr>
      <w:r w:rsidRPr="007647E8">
        <w:rPr>
          <w:b/>
        </w:rPr>
        <w:t xml:space="preserve">Årsmøtet ber vidare styret sende over krav til kommunen </w:t>
      </w:r>
      <w:r>
        <w:rPr>
          <w:b/>
        </w:rPr>
        <w:t xml:space="preserve">om innsyn </w:t>
      </w:r>
      <w:r w:rsidR="00364265">
        <w:rPr>
          <w:b/>
        </w:rPr>
        <w:t>i</w:t>
      </w:r>
      <w:r w:rsidRPr="007647E8">
        <w:rPr>
          <w:b/>
        </w:rPr>
        <w:t xml:space="preserve"> godkjen</w:t>
      </w:r>
      <w:r w:rsidR="00364265">
        <w:rPr>
          <w:b/>
        </w:rPr>
        <w:t>de</w:t>
      </w:r>
      <w:r w:rsidRPr="007647E8">
        <w:rPr>
          <w:b/>
        </w:rPr>
        <w:t xml:space="preserve">  rekneskap  for Naustdal </w:t>
      </w:r>
      <w:r w:rsidR="00364265">
        <w:rPr>
          <w:b/>
        </w:rPr>
        <w:t xml:space="preserve">viltfond for åra 2015-2016-2017. </w:t>
      </w:r>
    </w:p>
    <w:p w:rsidR="008C1A57" w:rsidRPr="008C1A57" w:rsidRDefault="008C1A57" w:rsidP="008C1A57">
      <w:pPr>
        <w:rPr>
          <w:b/>
        </w:rPr>
      </w:pPr>
      <w:r w:rsidRPr="008C1A57">
        <w:rPr>
          <w:b/>
        </w:rPr>
        <w:t xml:space="preserve">Styret får fullmakt til å opne </w:t>
      </w:r>
      <w:r w:rsidR="00B36758">
        <w:rPr>
          <w:b/>
        </w:rPr>
        <w:t>heimeside-</w:t>
      </w:r>
      <w:r w:rsidRPr="008C1A57">
        <w:rPr>
          <w:b/>
        </w:rPr>
        <w:t>løysinga til andre samarbeidsorgan innan viltforvaltninga i Naustdal</w:t>
      </w:r>
      <w:r w:rsidR="00F618A5">
        <w:rPr>
          <w:b/>
        </w:rPr>
        <w:t xml:space="preserve"> dersom desse har slike ønske </w:t>
      </w:r>
      <w:r w:rsidRPr="008C1A57">
        <w:rPr>
          <w:b/>
        </w:rPr>
        <w:t>, men det er føresett at løysinga og nettstad er eigd av Midtre Naustdal Storvald. Dersom andre storvald vil knyte seg til er årsmøtet positive, men styret har fullmakt til å styre den faktiske prosess på alle plan. Økonomisk fordeling og redaktøransvar blir tillagt  styret som fullmakt.</w:t>
      </w:r>
    </w:p>
    <w:p w:rsidR="00D17935" w:rsidRPr="008C1A57" w:rsidRDefault="008C1A57" w:rsidP="008C1A57">
      <w:pPr>
        <w:rPr>
          <w:b/>
        </w:rPr>
      </w:pPr>
      <w:r w:rsidRPr="008C1A57">
        <w:rPr>
          <w:b/>
        </w:rPr>
        <w:t>Årsmøtet ber om å bli orientert om resultatet ved neste årsmøte , samt informert direkte gjennom heimesida.</w:t>
      </w:r>
    </w:p>
    <w:sectPr w:rsidR="00D17935" w:rsidRPr="008C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6"/>
    <w:rsid w:val="000A77EE"/>
    <w:rsid w:val="00137D74"/>
    <w:rsid w:val="002C4C71"/>
    <w:rsid w:val="003050AA"/>
    <w:rsid w:val="003263E5"/>
    <w:rsid w:val="00364265"/>
    <w:rsid w:val="00403811"/>
    <w:rsid w:val="00463386"/>
    <w:rsid w:val="004C3744"/>
    <w:rsid w:val="00515AA1"/>
    <w:rsid w:val="0052674D"/>
    <w:rsid w:val="007647E8"/>
    <w:rsid w:val="00777D5D"/>
    <w:rsid w:val="007D09D5"/>
    <w:rsid w:val="008C1A57"/>
    <w:rsid w:val="008D7146"/>
    <w:rsid w:val="00991501"/>
    <w:rsid w:val="00994341"/>
    <w:rsid w:val="00AA551B"/>
    <w:rsid w:val="00B03ADF"/>
    <w:rsid w:val="00B36758"/>
    <w:rsid w:val="00BC7434"/>
    <w:rsid w:val="00C15475"/>
    <w:rsid w:val="00C9226D"/>
    <w:rsid w:val="00CC69FF"/>
    <w:rsid w:val="00D17935"/>
    <w:rsid w:val="00EB2846"/>
    <w:rsid w:val="00F618A5"/>
    <w:rsid w:val="00F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801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441140545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609430057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938759125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053507621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714770091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125810109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Støfring</dc:creator>
  <cp:lastModifiedBy>Jan Støfring</cp:lastModifiedBy>
  <cp:revision>25</cp:revision>
  <cp:lastPrinted>2018-02-27T15:18:00Z</cp:lastPrinted>
  <dcterms:created xsi:type="dcterms:W3CDTF">2018-01-07T09:17:00Z</dcterms:created>
  <dcterms:modified xsi:type="dcterms:W3CDTF">2018-03-07T14:13:00Z</dcterms:modified>
</cp:coreProperties>
</file>